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«ԽԼՂԱԹՅԱՆ ՇԻՆ» 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 Մ</w:t>
      </w:r>
      <w:r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ԽԼՂԱԹՅԱՆԻՆ</w:t>
      </w:r>
    </w:p>
    <w:p>
      <w:pPr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(Հասցե՝ ՀՀ, ք. Արմավիր, Թումանյան փող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82տ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</w:p>
    <w:p>
      <w:pPr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փոստ </w:t>
      </w:r>
      <w:hyperlink r:id="rId8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armiv222@gmail.com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/այսուհետ՝ նախարարություն/ և «Խլղաթյան Շին» ՍՊԸ /այսուհետ՝ Ընկերություն/ միջև 21.03.2022 թվականին կնքված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ԱՍՀՆ-ԳՀԱՇՁԲ-22/17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գնման</w:t>
      </w:r>
      <w:r>
        <w:rPr>
          <w:b/>
          <w:bCs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պայմանագրի (այսուհետ՝ Պայմանագիր) 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3 </w:t>
      </w:r>
      <w:r>
        <w:rPr>
          <w:rFonts w:ascii="GHEA Grapalat" w:hAnsi="GHEA Grapalat" w:cs="GHEA Grapalat"/>
          <w:sz w:val="24"/>
          <w:szCs w:val="24"/>
          <w:lang w:val="hy-AM"/>
        </w:rPr>
        <w:t>կետի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աշ</w:t>
      </w:r>
      <w:r>
        <w:rPr>
          <w:rFonts w:ascii="GHEA Grapalat" w:hAnsi="GHEA Grapalat"/>
          <w:sz w:val="24"/>
          <w:szCs w:val="24"/>
          <w:lang w:val="hy-AM"/>
        </w:rPr>
        <w:t>խատանքների վերջնաժակետ էր սահմանված առավելագույնը 6 ամիս։</w:t>
      </w:r>
    </w:p>
    <w:p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Հաշվի առնելով այն հանգամանքը, որ համաձայնագիրը կնքվել է 02.05</w:t>
      </w:r>
      <w:r>
        <w:rPr>
          <w:rFonts w:ascii="GHEA Grapalat" w:hAnsi="GHEA Grapalat"/>
          <w:sz w:val="24"/>
          <w:szCs w:val="24"/>
          <w:lang w:val="hy-AM"/>
        </w:rPr>
        <w:t>.2022</w:t>
      </w:r>
      <w:r>
        <w:rPr>
          <w:rFonts w:ascii="GHEA Grapalat" w:hAnsi="GHEA Grapalat"/>
          <w:sz w:val="24"/>
          <w:szCs w:val="24"/>
          <w:lang w:val="hy-AM"/>
        </w:rPr>
        <w:t xml:space="preserve"> թվականին աշխատանքները ըստ պայմանագրի անհրաժեշտ էր ավարատել նոյեմբեր ամսին։ </w:t>
      </w:r>
    </w:p>
    <w:p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պարտավորությունները` նախարարությունը, հիմք ընդունելով պատասխանատու ստորաբաժանման կողմից ներկայացված կատարված աշխատանքների վերաբերյալ եզրակացությունը միակողմանի համարում է պայմանագիրը լուծված՝ 33119955 ՀՀ դրամ գումարի չափով:</w:t>
      </w:r>
    </w:p>
    <w:p>
      <w:pPr>
        <w:spacing w:after="0" w:line="360" w:lineRule="auto"/>
        <w:ind w:firstLine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Գնումների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ՀՀ օրենքի 6-րդ հոդվածի 1-ին մասի 6-րդ կետով նախատեսված հիմքերն ի հայտ գալու դեպքում պատվիրատուի ղեկավարի </w:t>
      </w: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պատճառաբանված որոշման հիման վրա լիազորված մարմինը մասնակցին ներառում է գնումների գործընթացին մասնակցելու իրավունք չունեցող մասնակիցների ցուցակում։</w:t>
      </w:r>
      <w:bookmarkStart w:id="0" w:name="_GoBack"/>
      <w:bookmarkEnd w:id="0"/>
    </w:p>
    <w:p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կարգով, կներկայացվեն Ընկերությանը սպասարկող բանկ՝ բանկային երաշխիքների գումարների գանձման վերաբերյալ, ինչպես նաև պայմանագրի 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1 կետի համաձայն գանձվում է տուգանք՝ 221400 (երկու հարյուր քսանմեկ հազար չորս հարյուր) ՀՀ դրամի չափով (44280000*0,5 տոկոս):</w:t>
      </w:r>
    </w:p>
    <w:p>
      <w:pPr>
        <w:spacing w:after="0" w:line="360" w:lineRule="auto"/>
        <w:ind w:right="90"/>
        <w:rPr>
          <w:rFonts w:ascii="GHEA Grapalat" w:hAnsi="GHEA Grapalat" w:cs="Calibri"/>
          <w:bCs/>
          <w:sz w:val="24"/>
          <w:szCs w:val="24"/>
          <w:lang w:val="hy-AM"/>
        </w:rPr>
      </w:pPr>
    </w:p>
    <w:p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  <w:t>Ս. ՄՈՒՐԱԴՅԱՆ</w:t>
      </w:r>
    </w:p>
    <w:p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p>
      <w:pPr>
        <w:rPr>
          <w:rFonts w:ascii="GHEA Grapalat" w:hAnsi="GHEA Grapalat" w:cs="Sylfaen"/>
          <w:sz w:val="18"/>
          <w:szCs w:val="18"/>
          <w:lang w:val="hy-AM"/>
        </w:rPr>
      </w:pPr>
    </w:p>
    <w:p>
      <w:pPr>
        <w:rPr>
          <w:rFonts w:ascii="GHEA Grapalat" w:hAnsi="GHEA Grapalat" w:cs="Sylfaen"/>
          <w:sz w:val="18"/>
          <w:szCs w:val="18"/>
          <w:lang w:val="hy-AM"/>
        </w:rPr>
      </w:pPr>
    </w:p>
    <w:p>
      <w:pPr>
        <w:rPr>
          <w:rFonts w:ascii="GHEA Grapalat" w:hAnsi="GHEA Grapalat" w:cs="Sylfaen"/>
          <w:sz w:val="18"/>
          <w:szCs w:val="18"/>
          <w:lang w:val="hy-AM"/>
        </w:rPr>
      </w:pPr>
    </w:p>
    <w:p>
      <w:pPr>
        <w:rPr>
          <w:rFonts w:ascii="GHEA Grapalat" w:hAnsi="GHEA Grapalat" w:cs="Sylfaen"/>
          <w:sz w:val="18"/>
          <w:szCs w:val="18"/>
          <w:lang w:val="hy-AM"/>
        </w:rPr>
      </w:pPr>
    </w:p>
    <w:sectPr>
      <w:headerReference w:type="first" r:id="rId9"/>
      <w:footerReference w:type="first" r:id="rId10"/>
      <w:pgSz w:w="11906" w:h="16838" w:code="9"/>
      <w:pgMar w:top="1440" w:right="83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proofErr w:type="spellStart"/>
    <w:r>
      <w:rPr>
        <w:rFonts w:ascii="GHEA Grapalat" w:hAnsi="GHEA Grapalat"/>
        <w:b/>
        <w:sz w:val="20"/>
      </w:rPr>
      <w:t>Երևան</w:t>
    </w:r>
    <w:proofErr w:type="spellEnd"/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proofErr w:type="spellStart"/>
    <w:r>
      <w:rPr>
        <w:rFonts w:ascii="GHEA Grapalat" w:hAnsi="GHEA Grapalat"/>
        <w:b/>
        <w:sz w:val="20"/>
      </w:rPr>
      <w:t>եռ</w:t>
    </w:r>
    <w:proofErr w:type="spellEnd"/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2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518793-13BC-4E37-B4FF-EA52C84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v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C7C6-EFD1-4C47-A6B6-6F7F2999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1683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https://mul2-mss.gov.am/tasks/1588192/oneclick/aef7e2bb51c5edbbc7b1365d658ed2f5aae8089d2598361fffc5c1143fe9dbb1.docx?token=a6e3837ebd2c79feff85efa6a7ae8b73</cp:keywords>
  <cp:lastModifiedBy>kristine mailyan</cp:lastModifiedBy>
  <cp:revision>278</cp:revision>
  <cp:lastPrinted>2022-02-11T08:40:00Z</cp:lastPrinted>
  <dcterms:created xsi:type="dcterms:W3CDTF">2020-07-15T08:39:00Z</dcterms:created>
  <dcterms:modified xsi:type="dcterms:W3CDTF">2022-12-27T06:18:00Z</dcterms:modified>
</cp:coreProperties>
</file>